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B2B4" w14:textId="63F2324C" w:rsidR="00D21441" w:rsidRDefault="00D21441" w:rsidP="00D21441">
      <w:pPr>
        <w:jc w:val="center"/>
        <w:outlineLvl w:val="0"/>
        <w:rPr>
          <w:b/>
          <w:color w:val="806000" w:themeColor="accent4" w:themeShade="80"/>
          <w:sz w:val="32"/>
          <w:szCs w:val="32"/>
          <w:u w:val="single"/>
        </w:rPr>
      </w:pPr>
      <w:r>
        <w:rPr>
          <w:b/>
          <w:noProof/>
          <w:color w:val="FFC000" w:themeColor="accent4"/>
          <w:sz w:val="32"/>
          <w:szCs w:val="32"/>
          <w:u w:val="single"/>
          <w:lang w:val="en-US"/>
        </w:rPr>
        <w:drawing>
          <wp:inline distT="0" distB="0" distL="0" distR="0" wp14:anchorId="5D807E13" wp14:editId="62562D72">
            <wp:extent cx="1920075" cy="138397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HALL-LOGO-Pos-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075" cy="1383975"/>
                    </a:xfrm>
                    <a:prstGeom prst="rect">
                      <a:avLst/>
                    </a:prstGeom>
                  </pic:spPr>
                </pic:pic>
              </a:graphicData>
            </a:graphic>
          </wp:inline>
        </w:drawing>
      </w:r>
    </w:p>
    <w:p w14:paraId="38EC5AA4" w14:textId="77777777" w:rsidR="00D21441" w:rsidRDefault="00D21441" w:rsidP="00D21441">
      <w:pPr>
        <w:jc w:val="center"/>
        <w:outlineLvl w:val="0"/>
        <w:rPr>
          <w:b/>
          <w:color w:val="806000" w:themeColor="accent4" w:themeShade="80"/>
          <w:sz w:val="40"/>
          <w:szCs w:val="40"/>
        </w:rPr>
      </w:pPr>
      <w:bookmarkStart w:id="0" w:name="_GoBack"/>
      <w:bookmarkEnd w:id="0"/>
    </w:p>
    <w:p w14:paraId="5724D7B8" w14:textId="7DB89961" w:rsidR="00331D72" w:rsidRPr="00D21441" w:rsidRDefault="00374239" w:rsidP="00D21441">
      <w:pPr>
        <w:jc w:val="center"/>
        <w:outlineLvl w:val="0"/>
        <w:rPr>
          <w:b/>
          <w:color w:val="806000" w:themeColor="accent4" w:themeShade="80"/>
          <w:sz w:val="40"/>
          <w:szCs w:val="40"/>
        </w:rPr>
      </w:pPr>
      <w:r w:rsidRPr="00D21441">
        <w:rPr>
          <w:b/>
          <w:color w:val="806000" w:themeColor="accent4" w:themeShade="80"/>
          <w:sz w:val="40"/>
          <w:szCs w:val="40"/>
        </w:rPr>
        <w:t xml:space="preserve">Hire Charges </w:t>
      </w:r>
    </w:p>
    <w:p w14:paraId="2DE12A48" w14:textId="321FD25E" w:rsidR="00374239" w:rsidRPr="00D21441" w:rsidRDefault="00374239" w:rsidP="00374239">
      <w:pPr>
        <w:jc w:val="center"/>
        <w:rPr>
          <w:b/>
          <w:sz w:val="32"/>
          <w:szCs w:val="32"/>
          <w:u w:val="single"/>
        </w:rPr>
      </w:pPr>
    </w:p>
    <w:tbl>
      <w:tblPr>
        <w:tblStyle w:val="TableGrid"/>
        <w:tblW w:w="0" w:type="auto"/>
        <w:tblLook w:val="04A0" w:firstRow="1" w:lastRow="0" w:firstColumn="1" w:lastColumn="0" w:noHBand="0" w:noVBand="1"/>
      </w:tblPr>
      <w:tblGrid>
        <w:gridCol w:w="1782"/>
        <w:gridCol w:w="2080"/>
        <w:gridCol w:w="1713"/>
        <w:gridCol w:w="1719"/>
        <w:gridCol w:w="1722"/>
      </w:tblGrid>
      <w:tr w:rsidR="00374239" w:rsidRPr="00D21441" w14:paraId="1F57829C" w14:textId="77777777" w:rsidTr="00D21441">
        <w:trPr>
          <w:trHeight w:val="711"/>
        </w:trPr>
        <w:tc>
          <w:tcPr>
            <w:tcW w:w="1792" w:type="dxa"/>
            <w:shd w:val="clear" w:color="auto" w:fill="ECEBED"/>
          </w:tcPr>
          <w:p w14:paraId="7A829A0D" w14:textId="436FDE0E" w:rsidR="00374239" w:rsidRPr="00D21441" w:rsidRDefault="00374239" w:rsidP="00374239">
            <w:pPr>
              <w:jc w:val="center"/>
              <w:rPr>
                <w:b/>
                <w:sz w:val="24"/>
                <w:szCs w:val="24"/>
              </w:rPr>
            </w:pPr>
            <w:r w:rsidRPr="00D21441">
              <w:rPr>
                <w:b/>
                <w:sz w:val="24"/>
                <w:szCs w:val="24"/>
              </w:rPr>
              <w:t>Basic Hire</w:t>
            </w:r>
          </w:p>
        </w:tc>
        <w:tc>
          <w:tcPr>
            <w:tcW w:w="1961" w:type="dxa"/>
            <w:shd w:val="clear" w:color="auto" w:fill="ECEBED"/>
          </w:tcPr>
          <w:p w14:paraId="7F5CED50" w14:textId="24821EAA" w:rsidR="00374239" w:rsidRPr="00D21441" w:rsidRDefault="00374239" w:rsidP="00374239">
            <w:pPr>
              <w:jc w:val="center"/>
              <w:rPr>
                <w:b/>
                <w:sz w:val="24"/>
                <w:szCs w:val="24"/>
              </w:rPr>
            </w:pPr>
            <w:r w:rsidRPr="00D21441">
              <w:rPr>
                <w:b/>
                <w:sz w:val="24"/>
                <w:szCs w:val="24"/>
              </w:rPr>
              <w:t>Time</w:t>
            </w:r>
          </w:p>
        </w:tc>
        <w:tc>
          <w:tcPr>
            <w:tcW w:w="1757" w:type="dxa"/>
            <w:shd w:val="clear" w:color="auto" w:fill="ECEBED"/>
          </w:tcPr>
          <w:p w14:paraId="2B091B5D" w14:textId="0956B243" w:rsidR="00374239" w:rsidRPr="00D21441" w:rsidRDefault="00374239" w:rsidP="00374239">
            <w:pPr>
              <w:jc w:val="center"/>
              <w:rPr>
                <w:b/>
                <w:sz w:val="24"/>
                <w:szCs w:val="24"/>
              </w:rPr>
            </w:pPr>
            <w:r w:rsidRPr="00D21441">
              <w:rPr>
                <w:b/>
                <w:sz w:val="24"/>
                <w:szCs w:val="24"/>
              </w:rPr>
              <w:t>Included</w:t>
            </w:r>
          </w:p>
        </w:tc>
        <w:tc>
          <w:tcPr>
            <w:tcW w:w="1760" w:type="dxa"/>
            <w:shd w:val="clear" w:color="auto" w:fill="ECEBED"/>
          </w:tcPr>
          <w:p w14:paraId="176B77A9" w14:textId="274A773C" w:rsidR="00374239" w:rsidRPr="00D21441" w:rsidRDefault="00374239" w:rsidP="00374239">
            <w:pPr>
              <w:jc w:val="center"/>
              <w:rPr>
                <w:b/>
                <w:sz w:val="24"/>
                <w:szCs w:val="24"/>
              </w:rPr>
            </w:pPr>
            <w:r w:rsidRPr="00D21441">
              <w:rPr>
                <w:b/>
                <w:sz w:val="24"/>
                <w:szCs w:val="24"/>
              </w:rPr>
              <w:t>Standard Fee</w:t>
            </w:r>
          </w:p>
        </w:tc>
        <w:tc>
          <w:tcPr>
            <w:tcW w:w="1746" w:type="dxa"/>
            <w:shd w:val="clear" w:color="auto" w:fill="ECEBED"/>
          </w:tcPr>
          <w:p w14:paraId="10DA3CB4" w14:textId="11860CD9" w:rsidR="00374239" w:rsidRPr="00D21441" w:rsidRDefault="00374239" w:rsidP="00374239">
            <w:pPr>
              <w:jc w:val="center"/>
              <w:rPr>
                <w:b/>
                <w:sz w:val="24"/>
                <w:szCs w:val="24"/>
              </w:rPr>
            </w:pPr>
            <w:r w:rsidRPr="00D21441">
              <w:rPr>
                <w:b/>
                <w:sz w:val="24"/>
                <w:szCs w:val="24"/>
              </w:rPr>
              <w:t>Village Fee</w:t>
            </w:r>
          </w:p>
        </w:tc>
      </w:tr>
      <w:tr w:rsidR="00F6302A" w:rsidRPr="00D21441" w14:paraId="106F8EFF" w14:textId="77777777" w:rsidTr="00D21441">
        <w:tc>
          <w:tcPr>
            <w:tcW w:w="1792" w:type="dxa"/>
            <w:shd w:val="clear" w:color="auto" w:fill="ECEBED"/>
          </w:tcPr>
          <w:p w14:paraId="4D73183B" w14:textId="352A4B1F" w:rsidR="00F6302A" w:rsidRPr="00D21441" w:rsidRDefault="00F6302A" w:rsidP="00F6302A">
            <w:pPr>
              <w:jc w:val="center"/>
              <w:rPr>
                <w:sz w:val="24"/>
                <w:szCs w:val="24"/>
              </w:rPr>
            </w:pPr>
            <w:r w:rsidRPr="00D21441">
              <w:rPr>
                <w:sz w:val="24"/>
                <w:szCs w:val="24"/>
              </w:rPr>
              <w:t>Day time events</w:t>
            </w:r>
          </w:p>
        </w:tc>
        <w:tc>
          <w:tcPr>
            <w:tcW w:w="1961" w:type="dxa"/>
            <w:shd w:val="clear" w:color="auto" w:fill="auto"/>
          </w:tcPr>
          <w:p w14:paraId="5375612E" w14:textId="3290AF91" w:rsidR="00F6302A" w:rsidRPr="00D21441" w:rsidRDefault="00F6302A" w:rsidP="00F6302A">
            <w:pPr>
              <w:jc w:val="center"/>
              <w:rPr>
                <w:sz w:val="24"/>
                <w:szCs w:val="24"/>
              </w:rPr>
            </w:pPr>
            <w:r w:rsidRPr="00D21441">
              <w:rPr>
                <w:sz w:val="24"/>
                <w:szCs w:val="24"/>
              </w:rPr>
              <w:t>9am – 6pm</w:t>
            </w:r>
          </w:p>
        </w:tc>
        <w:tc>
          <w:tcPr>
            <w:tcW w:w="1757" w:type="dxa"/>
            <w:shd w:val="clear" w:color="auto" w:fill="auto"/>
          </w:tcPr>
          <w:p w14:paraId="591E0211" w14:textId="73AC1634" w:rsidR="00F6302A" w:rsidRPr="00D21441" w:rsidRDefault="00F6302A" w:rsidP="00F6302A">
            <w:pPr>
              <w:jc w:val="center"/>
              <w:rPr>
                <w:sz w:val="24"/>
                <w:szCs w:val="24"/>
              </w:rPr>
            </w:pPr>
            <w:r w:rsidRPr="00D21441">
              <w:rPr>
                <w:sz w:val="24"/>
                <w:szCs w:val="24"/>
              </w:rPr>
              <w:t>All facilities</w:t>
            </w:r>
          </w:p>
        </w:tc>
        <w:tc>
          <w:tcPr>
            <w:tcW w:w="1760" w:type="dxa"/>
            <w:shd w:val="clear" w:color="auto" w:fill="auto"/>
          </w:tcPr>
          <w:p w14:paraId="6F4236A4" w14:textId="2BDCC280" w:rsidR="00F6302A" w:rsidRPr="00D21441" w:rsidRDefault="00F6302A" w:rsidP="00F6302A">
            <w:pPr>
              <w:jc w:val="center"/>
              <w:rPr>
                <w:sz w:val="24"/>
                <w:szCs w:val="24"/>
              </w:rPr>
            </w:pPr>
            <w:r w:rsidRPr="00D21441">
              <w:rPr>
                <w:sz w:val="24"/>
                <w:szCs w:val="24"/>
              </w:rPr>
              <w:t>£9 per hour</w:t>
            </w:r>
          </w:p>
        </w:tc>
        <w:tc>
          <w:tcPr>
            <w:tcW w:w="1746" w:type="dxa"/>
            <w:shd w:val="clear" w:color="auto" w:fill="auto"/>
          </w:tcPr>
          <w:p w14:paraId="4F1E7AD8" w14:textId="77777777" w:rsidR="00F6302A" w:rsidRPr="00D21441" w:rsidRDefault="00F6302A" w:rsidP="00F6302A">
            <w:pPr>
              <w:jc w:val="center"/>
              <w:rPr>
                <w:sz w:val="24"/>
                <w:szCs w:val="24"/>
              </w:rPr>
            </w:pPr>
            <w:r w:rsidRPr="00D21441">
              <w:rPr>
                <w:sz w:val="24"/>
                <w:szCs w:val="24"/>
              </w:rPr>
              <w:t>£7 per hour</w:t>
            </w:r>
          </w:p>
          <w:p w14:paraId="5A372411" w14:textId="77777777" w:rsidR="00F6302A" w:rsidRPr="00D21441" w:rsidRDefault="00F6302A" w:rsidP="00F6302A">
            <w:pPr>
              <w:jc w:val="center"/>
              <w:rPr>
                <w:sz w:val="24"/>
                <w:szCs w:val="24"/>
              </w:rPr>
            </w:pPr>
          </w:p>
        </w:tc>
      </w:tr>
      <w:tr w:rsidR="00F6302A" w:rsidRPr="00D21441" w14:paraId="04C3D9F4" w14:textId="77777777" w:rsidTr="00D21441">
        <w:tc>
          <w:tcPr>
            <w:tcW w:w="1792" w:type="dxa"/>
            <w:shd w:val="clear" w:color="auto" w:fill="ECEBED"/>
          </w:tcPr>
          <w:p w14:paraId="5A338267" w14:textId="77777777" w:rsidR="00F6302A" w:rsidRPr="00D21441" w:rsidRDefault="00F6302A" w:rsidP="00F6302A">
            <w:pPr>
              <w:jc w:val="center"/>
              <w:rPr>
                <w:sz w:val="24"/>
                <w:szCs w:val="24"/>
              </w:rPr>
            </w:pPr>
            <w:r w:rsidRPr="00D21441">
              <w:rPr>
                <w:sz w:val="24"/>
                <w:szCs w:val="24"/>
              </w:rPr>
              <w:t>Private Parties/Events</w:t>
            </w:r>
          </w:p>
          <w:p w14:paraId="7B3A5D81" w14:textId="408F72CA" w:rsidR="00F6302A" w:rsidRPr="00D21441" w:rsidRDefault="00F6302A" w:rsidP="00F6302A">
            <w:pPr>
              <w:jc w:val="center"/>
              <w:rPr>
                <w:sz w:val="24"/>
                <w:szCs w:val="24"/>
              </w:rPr>
            </w:pPr>
          </w:p>
        </w:tc>
        <w:tc>
          <w:tcPr>
            <w:tcW w:w="1961" w:type="dxa"/>
            <w:shd w:val="clear" w:color="auto" w:fill="auto"/>
          </w:tcPr>
          <w:p w14:paraId="09221EF8" w14:textId="0E510279" w:rsidR="00F6302A" w:rsidRPr="00D21441" w:rsidRDefault="00566223" w:rsidP="00F6302A">
            <w:pPr>
              <w:jc w:val="center"/>
              <w:rPr>
                <w:sz w:val="24"/>
                <w:szCs w:val="24"/>
              </w:rPr>
            </w:pPr>
            <w:r w:rsidRPr="00D21441">
              <w:rPr>
                <w:b/>
                <w:color w:val="FF0000"/>
                <w:sz w:val="24"/>
                <w:szCs w:val="24"/>
              </w:rPr>
              <w:t>*</w:t>
            </w:r>
            <w:r w:rsidR="00F6302A" w:rsidRPr="00D21441">
              <w:rPr>
                <w:sz w:val="24"/>
                <w:szCs w:val="24"/>
              </w:rPr>
              <w:t>Fridays/Saturdays 6pm – 12.30am</w:t>
            </w:r>
          </w:p>
        </w:tc>
        <w:tc>
          <w:tcPr>
            <w:tcW w:w="1757" w:type="dxa"/>
            <w:shd w:val="clear" w:color="auto" w:fill="auto"/>
          </w:tcPr>
          <w:p w14:paraId="7D0AC25E" w14:textId="27EE2AF5" w:rsidR="00F6302A" w:rsidRPr="00D21441" w:rsidRDefault="00F6302A" w:rsidP="00F6302A">
            <w:pPr>
              <w:jc w:val="center"/>
              <w:rPr>
                <w:sz w:val="24"/>
                <w:szCs w:val="24"/>
              </w:rPr>
            </w:pPr>
            <w:r w:rsidRPr="00D21441">
              <w:rPr>
                <w:sz w:val="24"/>
                <w:szCs w:val="24"/>
              </w:rPr>
              <w:t>All facilities</w:t>
            </w:r>
          </w:p>
        </w:tc>
        <w:tc>
          <w:tcPr>
            <w:tcW w:w="1760" w:type="dxa"/>
            <w:shd w:val="clear" w:color="auto" w:fill="auto"/>
          </w:tcPr>
          <w:p w14:paraId="50236ECF" w14:textId="77777777" w:rsidR="00F6302A" w:rsidRPr="00D21441" w:rsidRDefault="00F6302A" w:rsidP="00F6302A">
            <w:pPr>
              <w:jc w:val="center"/>
              <w:rPr>
                <w:sz w:val="24"/>
                <w:szCs w:val="24"/>
              </w:rPr>
            </w:pPr>
            <w:r w:rsidRPr="00D21441">
              <w:rPr>
                <w:sz w:val="24"/>
                <w:szCs w:val="24"/>
              </w:rPr>
              <w:t xml:space="preserve">£115 </w:t>
            </w:r>
          </w:p>
          <w:p w14:paraId="20CF8BC8" w14:textId="3F0579EE" w:rsidR="00F6302A" w:rsidRPr="00D21441" w:rsidRDefault="00F6302A" w:rsidP="00F6302A">
            <w:pPr>
              <w:jc w:val="center"/>
              <w:rPr>
                <w:sz w:val="24"/>
                <w:szCs w:val="24"/>
              </w:rPr>
            </w:pPr>
            <w:r w:rsidRPr="00D21441">
              <w:rPr>
                <w:sz w:val="24"/>
                <w:szCs w:val="24"/>
              </w:rPr>
              <w:t>(payable 4 weeks prior to event)</w:t>
            </w:r>
          </w:p>
        </w:tc>
        <w:tc>
          <w:tcPr>
            <w:tcW w:w="1746" w:type="dxa"/>
            <w:shd w:val="clear" w:color="auto" w:fill="auto"/>
          </w:tcPr>
          <w:p w14:paraId="4AB36B7C" w14:textId="77777777" w:rsidR="00F6302A" w:rsidRPr="00D21441" w:rsidRDefault="00F6302A" w:rsidP="00F6302A">
            <w:pPr>
              <w:jc w:val="center"/>
              <w:rPr>
                <w:sz w:val="24"/>
                <w:szCs w:val="24"/>
              </w:rPr>
            </w:pPr>
            <w:r w:rsidRPr="00D21441">
              <w:rPr>
                <w:sz w:val="24"/>
                <w:szCs w:val="24"/>
              </w:rPr>
              <w:t>£95</w:t>
            </w:r>
          </w:p>
          <w:p w14:paraId="55324668" w14:textId="602F60B1" w:rsidR="00F6302A" w:rsidRPr="00D21441" w:rsidRDefault="00F6302A" w:rsidP="00F6302A">
            <w:pPr>
              <w:jc w:val="center"/>
              <w:rPr>
                <w:sz w:val="24"/>
                <w:szCs w:val="24"/>
              </w:rPr>
            </w:pPr>
            <w:r w:rsidRPr="00D21441">
              <w:rPr>
                <w:sz w:val="24"/>
                <w:szCs w:val="24"/>
              </w:rPr>
              <w:t>(payable 4 weeks prior to event)</w:t>
            </w:r>
          </w:p>
        </w:tc>
      </w:tr>
      <w:tr w:rsidR="00F6302A" w:rsidRPr="00D21441" w14:paraId="0FACD506" w14:textId="77777777" w:rsidTr="00D21441">
        <w:tc>
          <w:tcPr>
            <w:tcW w:w="1792" w:type="dxa"/>
            <w:shd w:val="clear" w:color="auto" w:fill="ECEBED"/>
          </w:tcPr>
          <w:p w14:paraId="688D14C5" w14:textId="312A7375" w:rsidR="00F6302A" w:rsidRPr="00D21441" w:rsidRDefault="00F6302A" w:rsidP="00F6302A">
            <w:pPr>
              <w:jc w:val="center"/>
              <w:rPr>
                <w:sz w:val="24"/>
                <w:szCs w:val="24"/>
              </w:rPr>
            </w:pPr>
            <w:r w:rsidRPr="00D21441">
              <w:rPr>
                <w:sz w:val="24"/>
                <w:szCs w:val="24"/>
              </w:rPr>
              <w:t>Wedding Package</w:t>
            </w:r>
          </w:p>
        </w:tc>
        <w:tc>
          <w:tcPr>
            <w:tcW w:w="1961" w:type="dxa"/>
            <w:shd w:val="clear" w:color="auto" w:fill="auto"/>
          </w:tcPr>
          <w:p w14:paraId="0762AD13" w14:textId="052AC6F1" w:rsidR="00F6302A" w:rsidRPr="00D21441" w:rsidRDefault="00F6302A" w:rsidP="00F6302A">
            <w:pPr>
              <w:jc w:val="center"/>
              <w:rPr>
                <w:sz w:val="24"/>
                <w:szCs w:val="24"/>
              </w:rPr>
            </w:pPr>
            <w:r w:rsidRPr="00D21441">
              <w:rPr>
                <w:sz w:val="24"/>
                <w:szCs w:val="24"/>
              </w:rPr>
              <w:t>All day – 12.30am + up to 10am following morning for clean up</w:t>
            </w:r>
          </w:p>
        </w:tc>
        <w:tc>
          <w:tcPr>
            <w:tcW w:w="1757" w:type="dxa"/>
            <w:shd w:val="clear" w:color="auto" w:fill="auto"/>
          </w:tcPr>
          <w:p w14:paraId="6F966DC4" w14:textId="6F64DF4C" w:rsidR="00F6302A" w:rsidRPr="00D21441" w:rsidRDefault="00F6302A" w:rsidP="00F6302A">
            <w:pPr>
              <w:jc w:val="center"/>
              <w:rPr>
                <w:sz w:val="24"/>
                <w:szCs w:val="24"/>
              </w:rPr>
            </w:pPr>
            <w:r w:rsidRPr="00D21441">
              <w:rPr>
                <w:sz w:val="24"/>
                <w:szCs w:val="24"/>
              </w:rPr>
              <w:t>All facilities</w:t>
            </w:r>
          </w:p>
        </w:tc>
        <w:tc>
          <w:tcPr>
            <w:tcW w:w="1760" w:type="dxa"/>
            <w:shd w:val="clear" w:color="auto" w:fill="auto"/>
          </w:tcPr>
          <w:p w14:paraId="71E01DA8" w14:textId="77777777" w:rsidR="00F6302A" w:rsidRPr="00D21441" w:rsidRDefault="00F6302A" w:rsidP="00F6302A">
            <w:pPr>
              <w:jc w:val="center"/>
              <w:rPr>
                <w:sz w:val="24"/>
                <w:szCs w:val="24"/>
              </w:rPr>
            </w:pPr>
            <w:r w:rsidRPr="00D21441">
              <w:rPr>
                <w:sz w:val="24"/>
                <w:szCs w:val="24"/>
              </w:rPr>
              <w:t>£250</w:t>
            </w:r>
          </w:p>
          <w:p w14:paraId="78FDFD6C" w14:textId="3DDEBBEE" w:rsidR="00F6302A" w:rsidRPr="00D21441" w:rsidRDefault="00F6302A" w:rsidP="00F6302A">
            <w:pPr>
              <w:jc w:val="center"/>
              <w:rPr>
                <w:sz w:val="24"/>
                <w:szCs w:val="24"/>
              </w:rPr>
            </w:pPr>
            <w:r w:rsidRPr="00D21441">
              <w:rPr>
                <w:sz w:val="24"/>
                <w:szCs w:val="24"/>
              </w:rPr>
              <w:t>(payable 4 weeks prior to event)</w:t>
            </w:r>
          </w:p>
        </w:tc>
        <w:tc>
          <w:tcPr>
            <w:tcW w:w="1746" w:type="dxa"/>
            <w:shd w:val="clear" w:color="auto" w:fill="auto"/>
          </w:tcPr>
          <w:p w14:paraId="35EA3D8C" w14:textId="77777777" w:rsidR="00F6302A" w:rsidRPr="00D21441" w:rsidRDefault="00F6302A" w:rsidP="00F6302A">
            <w:pPr>
              <w:jc w:val="center"/>
              <w:rPr>
                <w:sz w:val="24"/>
                <w:szCs w:val="24"/>
              </w:rPr>
            </w:pPr>
            <w:r w:rsidRPr="00D21441">
              <w:rPr>
                <w:sz w:val="24"/>
                <w:szCs w:val="24"/>
              </w:rPr>
              <w:t>£200</w:t>
            </w:r>
          </w:p>
          <w:p w14:paraId="42F016F0" w14:textId="7647E412" w:rsidR="00F6302A" w:rsidRPr="00D21441" w:rsidRDefault="00F6302A" w:rsidP="00F6302A">
            <w:pPr>
              <w:jc w:val="center"/>
              <w:rPr>
                <w:sz w:val="24"/>
                <w:szCs w:val="24"/>
              </w:rPr>
            </w:pPr>
            <w:r w:rsidRPr="00D21441">
              <w:rPr>
                <w:sz w:val="24"/>
                <w:szCs w:val="24"/>
              </w:rPr>
              <w:t>(payable 4 weeks prior to event)</w:t>
            </w:r>
          </w:p>
        </w:tc>
      </w:tr>
      <w:tr w:rsidR="00F6302A" w:rsidRPr="00D21441" w14:paraId="311258D3" w14:textId="77777777" w:rsidTr="00D21441">
        <w:tc>
          <w:tcPr>
            <w:tcW w:w="1792" w:type="dxa"/>
            <w:shd w:val="clear" w:color="auto" w:fill="ECEBED"/>
          </w:tcPr>
          <w:p w14:paraId="6D7213E1" w14:textId="77777777" w:rsidR="00F6302A" w:rsidRPr="00D21441" w:rsidRDefault="00F6302A" w:rsidP="00F6302A">
            <w:pPr>
              <w:jc w:val="center"/>
              <w:rPr>
                <w:sz w:val="24"/>
                <w:szCs w:val="24"/>
              </w:rPr>
            </w:pPr>
            <w:r w:rsidRPr="00D21441">
              <w:rPr>
                <w:sz w:val="24"/>
                <w:szCs w:val="24"/>
              </w:rPr>
              <w:t>Children’s Parties</w:t>
            </w:r>
          </w:p>
          <w:p w14:paraId="15073333" w14:textId="6EDC1EBB" w:rsidR="00F6302A" w:rsidRPr="00D21441" w:rsidRDefault="00F6302A" w:rsidP="00F6302A">
            <w:pPr>
              <w:jc w:val="center"/>
              <w:rPr>
                <w:sz w:val="24"/>
                <w:szCs w:val="24"/>
              </w:rPr>
            </w:pPr>
            <w:r w:rsidRPr="00D21441">
              <w:rPr>
                <w:sz w:val="24"/>
                <w:szCs w:val="24"/>
              </w:rPr>
              <w:t xml:space="preserve"> (under 12yrs)</w:t>
            </w:r>
          </w:p>
        </w:tc>
        <w:tc>
          <w:tcPr>
            <w:tcW w:w="1961" w:type="dxa"/>
            <w:shd w:val="clear" w:color="auto" w:fill="auto"/>
          </w:tcPr>
          <w:p w14:paraId="3B208C45" w14:textId="77777777" w:rsidR="00F6302A" w:rsidRPr="00D21441" w:rsidRDefault="00F6302A" w:rsidP="00F6302A">
            <w:pPr>
              <w:jc w:val="center"/>
              <w:rPr>
                <w:sz w:val="24"/>
                <w:szCs w:val="24"/>
              </w:rPr>
            </w:pPr>
          </w:p>
          <w:p w14:paraId="5043F28F" w14:textId="56594E60" w:rsidR="00F6302A" w:rsidRPr="00D21441" w:rsidRDefault="00F6302A" w:rsidP="00F6302A">
            <w:pPr>
              <w:jc w:val="center"/>
              <w:rPr>
                <w:sz w:val="24"/>
                <w:szCs w:val="24"/>
              </w:rPr>
            </w:pPr>
            <w:r w:rsidRPr="00D21441">
              <w:rPr>
                <w:sz w:val="24"/>
                <w:szCs w:val="24"/>
              </w:rPr>
              <w:t>9am – 6pm</w:t>
            </w:r>
          </w:p>
        </w:tc>
        <w:tc>
          <w:tcPr>
            <w:tcW w:w="1757" w:type="dxa"/>
            <w:shd w:val="clear" w:color="auto" w:fill="auto"/>
          </w:tcPr>
          <w:p w14:paraId="5D516738" w14:textId="77777777" w:rsidR="00F6302A" w:rsidRPr="00D21441" w:rsidRDefault="00F6302A" w:rsidP="00F6302A">
            <w:pPr>
              <w:jc w:val="center"/>
              <w:rPr>
                <w:sz w:val="24"/>
                <w:szCs w:val="24"/>
              </w:rPr>
            </w:pPr>
          </w:p>
          <w:p w14:paraId="59BD3948" w14:textId="75DDE970" w:rsidR="00F6302A" w:rsidRPr="00D21441" w:rsidRDefault="00F6302A" w:rsidP="00F6302A">
            <w:pPr>
              <w:jc w:val="center"/>
              <w:rPr>
                <w:sz w:val="24"/>
                <w:szCs w:val="24"/>
              </w:rPr>
            </w:pPr>
            <w:r w:rsidRPr="00D21441">
              <w:rPr>
                <w:sz w:val="24"/>
                <w:szCs w:val="24"/>
              </w:rPr>
              <w:t>All facilities</w:t>
            </w:r>
          </w:p>
        </w:tc>
        <w:tc>
          <w:tcPr>
            <w:tcW w:w="1760" w:type="dxa"/>
            <w:shd w:val="clear" w:color="auto" w:fill="auto"/>
          </w:tcPr>
          <w:p w14:paraId="6A93F9CF" w14:textId="77777777" w:rsidR="00F6302A" w:rsidRPr="00D21441" w:rsidRDefault="00F6302A" w:rsidP="00F6302A">
            <w:pPr>
              <w:jc w:val="center"/>
              <w:rPr>
                <w:sz w:val="24"/>
                <w:szCs w:val="24"/>
              </w:rPr>
            </w:pPr>
            <w:r w:rsidRPr="00D21441">
              <w:rPr>
                <w:sz w:val="24"/>
                <w:szCs w:val="24"/>
              </w:rPr>
              <w:t>£9 per hour</w:t>
            </w:r>
          </w:p>
          <w:p w14:paraId="4B4B571F" w14:textId="76A91647" w:rsidR="00F6302A" w:rsidRPr="00D21441" w:rsidRDefault="00F6302A" w:rsidP="00F6302A">
            <w:pPr>
              <w:jc w:val="center"/>
              <w:rPr>
                <w:sz w:val="24"/>
                <w:szCs w:val="24"/>
              </w:rPr>
            </w:pPr>
            <w:r w:rsidRPr="00D21441">
              <w:rPr>
                <w:sz w:val="24"/>
                <w:szCs w:val="24"/>
              </w:rPr>
              <w:t>(min charge of £27)</w:t>
            </w:r>
          </w:p>
        </w:tc>
        <w:tc>
          <w:tcPr>
            <w:tcW w:w="1746" w:type="dxa"/>
            <w:shd w:val="clear" w:color="auto" w:fill="auto"/>
          </w:tcPr>
          <w:p w14:paraId="3755A802" w14:textId="7DC80DC4" w:rsidR="00F6302A" w:rsidRPr="00D21441" w:rsidRDefault="00F6302A" w:rsidP="00F6302A">
            <w:pPr>
              <w:jc w:val="center"/>
              <w:rPr>
                <w:sz w:val="24"/>
                <w:szCs w:val="24"/>
              </w:rPr>
            </w:pPr>
            <w:r w:rsidRPr="00D21441">
              <w:rPr>
                <w:sz w:val="24"/>
                <w:szCs w:val="24"/>
              </w:rPr>
              <w:t>£7 per hour (min charge of £21)</w:t>
            </w:r>
          </w:p>
          <w:p w14:paraId="245A238B" w14:textId="77777777" w:rsidR="00F6302A" w:rsidRPr="00D21441" w:rsidRDefault="00F6302A" w:rsidP="00F6302A">
            <w:pPr>
              <w:jc w:val="center"/>
              <w:rPr>
                <w:sz w:val="24"/>
                <w:szCs w:val="24"/>
              </w:rPr>
            </w:pPr>
          </w:p>
        </w:tc>
      </w:tr>
      <w:tr w:rsidR="00F6302A" w:rsidRPr="00D21441" w14:paraId="4C1973D9" w14:textId="77777777" w:rsidTr="00D21441">
        <w:tc>
          <w:tcPr>
            <w:tcW w:w="1792" w:type="dxa"/>
            <w:shd w:val="clear" w:color="auto" w:fill="ECEBED"/>
          </w:tcPr>
          <w:p w14:paraId="27E65B83" w14:textId="7FADEF24" w:rsidR="00F6302A" w:rsidRPr="00D21441" w:rsidRDefault="00F6302A" w:rsidP="00F6302A">
            <w:pPr>
              <w:jc w:val="center"/>
              <w:rPr>
                <w:sz w:val="24"/>
                <w:szCs w:val="24"/>
              </w:rPr>
            </w:pPr>
            <w:r w:rsidRPr="00D21441">
              <w:rPr>
                <w:sz w:val="24"/>
                <w:szCs w:val="24"/>
              </w:rPr>
              <w:t>Funeral Wake</w:t>
            </w:r>
          </w:p>
        </w:tc>
        <w:tc>
          <w:tcPr>
            <w:tcW w:w="1961" w:type="dxa"/>
            <w:shd w:val="clear" w:color="auto" w:fill="auto"/>
          </w:tcPr>
          <w:p w14:paraId="4B5187A8" w14:textId="4067C0BF" w:rsidR="00F6302A" w:rsidRPr="00D21441" w:rsidRDefault="00566223" w:rsidP="00F6302A">
            <w:pPr>
              <w:jc w:val="center"/>
              <w:rPr>
                <w:sz w:val="24"/>
                <w:szCs w:val="24"/>
              </w:rPr>
            </w:pPr>
            <w:r w:rsidRPr="00D21441">
              <w:rPr>
                <w:sz w:val="24"/>
                <w:szCs w:val="24"/>
              </w:rPr>
              <w:t>9am – 6pm</w:t>
            </w:r>
          </w:p>
        </w:tc>
        <w:tc>
          <w:tcPr>
            <w:tcW w:w="1757" w:type="dxa"/>
            <w:shd w:val="clear" w:color="auto" w:fill="auto"/>
          </w:tcPr>
          <w:p w14:paraId="11CE146C" w14:textId="17D43049" w:rsidR="00F6302A" w:rsidRPr="00D21441" w:rsidRDefault="00F6302A" w:rsidP="00F6302A">
            <w:pPr>
              <w:jc w:val="center"/>
              <w:rPr>
                <w:sz w:val="24"/>
                <w:szCs w:val="24"/>
              </w:rPr>
            </w:pPr>
            <w:r w:rsidRPr="00D21441">
              <w:rPr>
                <w:sz w:val="24"/>
                <w:szCs w:val="24"/>
              </w:rPr>
              <w:t>All facilities</w:t>
            </w:r>
          </w:p>
        </w:tc>
        <w:tc>
          <w:tcPr>
            <w:tcW w:w="1760" w:type="dxa"/>
            <w:shd w:val="clear" w:color="auto" w:fill="auto"/>
          </w:tcPr>
          <w:p w14:paraId="29F2254A" w14:textId="1A9C9230" w:rsidR="00F6302A" w:rsidRPr="00D21441" w:rsidRDefault="00F6302A" w:rsidP="00F6302A">
            <w:pPr>
              <w:jc w:val="center"/>
              <w:rPr>
                <w:sz w:val="24"/>
                <w:szCs w:val="24"/>
              </w:rPr>
            </w:pPr>
            <w:r w:rsidRPr="00D21441">
              <w:rPr>
                <w:sz w:val="24"/>
                <w:szCs w:val="24"/>
              </w:rPr>
              <w:t>£9 per hour</w:t>
            </w:r>
          </w:p>
        </w:tc>
        <w:tc>
          <w:tcPr>
            <w:tcW w:w="1746" w:type="dxa"/>
            <w:shd w:val="clear" w:color="auto" w:fill="auto"/>
          </w:tcPr>
          <w:p w14:paraId="1B73B7BE" w14:textId="77777777" w:rsidR="00F6302A" w:rsidRPr="00D21441" w:rsidRDefault="00F6302A" w:rsidP="00F6302A">
            <w:pPr>
              <w:jc w:val="center"/>
              <w:rPr>
                <w:sz w:val="24"/>
                <w:szCs w:val="24"/>
              </w:rPr>
            </w:pPr>
            <w:r w:rsidRPr="00D21441">
              <w:rPr>
                <w:sz w:val="24"/>
                <w:szCs w:val="24"/>
              </w:rPr>
              <w:t>No Charge</w:t>
            </w:r>
          </w:p>
          <w:p w14:paraId="498D483F" w14:textId="6A99703D" w:rsidR="00566223" w:rsidRPr="00D21441" w:rsidRDefault="00566223" w:rsidP="00F6302A">
            <w:pPr>
              <w:jc w:val="center"/>
              <w:rPr>
                <w:sz w:val="24"/>
                <w:szCs w:val="24"/>
              </w:rPr>
            </w:pPr>
          </w:p>
        </w:tc>
      </w:tr>
      <w:tr w:rsidR="00F6302A" w:rsidRPr="00D21441" w14:paraId="505F9EBA" w14:textId="77777777" w:rsidTr="00D21441">
        <w:tc>
          <w:tcPr>
            <w:tcW w:w="1792" w:type="dxa"/>
            <w:shd w:val="clear" w:color="auto" w:fill="ECEBED"/>
          </w:tcPr>
          <w:p w14:paraId="077E394E" w14:textId="386B635A" w:rsidR="00F6302A" w:rsidRPr="00D21441" w:rsidRDefault="00566223" w:rsidP="00F6302A">
            <w:pPr>
              <w:jc w:val="center"/>
              <w:rPr>
                <w:sz w:val="24"/>
                <w:szCs w:val="24"/>
              </w:rPr>
            </w:pPr>
            <w:r w:rsidRPr="00D21441">
              <w:rPr>
                <w:sz w:val="24"/>
                <w:szCs w:val="24"/>
              </w:rPr>
              <w:t>Parish Community Functions</w:t>
            </w:r>
          </w:p>
        </w:tc>
        <w:tc>
          <w:tcPr>
            <w:tcW w:w="1961" w:type="dxa"/>
            <w:shd w:val="clear" w:color="auto" w:fill="auto"/>
          </w:tcPr>
          <w:p w14:paraId="10692747" w14:textId="14BDA33C" w:rsidR="00F6302A" w:rsidRPr="00D21441" w:rsidRDefault="00566223" w:rsidP="00F6302A">
            <w:pPr>
              <w:jc w:val="center"/>
              <w:rPr>
                <w:sz w:val="24"/>
                <w:szCs w:val="24"/>
              </w:rPr>
            </w:pPr>
            <w:r w:rsidRPr="00D21441">
              <w:rPr>
                <w:sz w:val="24"/>
                <w:szCs w:val="24"/>
              </w:rPr>
              <w:t>tbc</w:t>
            </w:r>
          </w:p>
        </w:tc>
        <w:tc>
          <w:tcPr>
            <w:tcW w:w="1757" w:type="dxa"/>
            <w:shd w:val="clear" w:color="auto" w:fill="auto"/>
          </w:tcPr>
          <w:p w14:paraId="2D147C47" w14:textId="7A70FFFE" w:rsidR="00F6302A" w:rsidRPr="00D21441" w:rsidRDefault="00566223" w:rsidP="00F6302A">
            <w:pPr>
              <w:jc w:val="center"/>
              <w:rPr>
                <w:sz w:val="24"/>
                <w:szCs w:val="24"/>
              </w:rPr>
            </w:pPr>
            <w:r w:rsidRPr="00D21441">
              <w:rPr>
                <w:sz w:val="24"/>
                <w:szCs w:val="24"/>
              </w:rPr>
              <w:t>All facilities</w:t>
            </w:r>
          </w:p>
        </w:tc>
        <w:tc>
          <w:tcPr>
            <w:tcW w:w="1760" w:type="dxa"/>
            <w:shd w:val="clear" w:color="auto" w:fill="auto"/>
          </w:tcPr>
          <w:p w14:paraId="05F06D17" w14:textId="2A41A15A" w:rsidR="00F6302A" w:rsidRPr="00D21441" w:rsidRDefault="00566223" w:rsidP="00F6302A">
            <w:pPr>
              <w:jc w:val="center"/>
              <w:rPr>
                <w:sz w:val="24"/>
                <w:szCs w:val="24"/>
              </w:rPr>
            </w:pPr>
            <w:r w:rsidRPr="00D21441">
              <w:rPr>
                <w:sz w:val="24"/>
                <w:szCs w:val="24"/>
              </w:rPr>
              <w:t>n/a</w:t>
            </w:r>
          </w:p>
        </w:tc>
        <w:tc>
          <w:tcPr>
            <w:tcW w:w="1746" w:type="dxa"/>
            <w:shd w:val="clear" w:color="auto" w:fill="auto"/>
          </w:tcPr>
          <w:p w14:paraId="7395AECB" w14:textId="7205FBCA" w:rsidR="00F6302A" w:rsidRPr="00D21441" w:rsidRDefault="00566223" w:rsidP="00F6302A">
            <w:pPr>
              <w:jc w:val="center"/>
              <w:rPr>
                <w:sz w:val="24"/>
                <w:szCs w:val="24"/>
              </w:rPr>
            </w:pPr>
            <w:r w:rsidRPr="00D21441">
              <w:rPr>
                <w:sz w:val="24"/>
                <w:szCs w:val="24"/>
              </w:rPr>
              <w:t>50% of appropriate hourly or fixed rate</w:t>
            </w:r>
          </w:p>
        </w:tc>
      </w:tr>
    </w:tbl>
    <w:p w14:paraId="09D61B32" w14:textId="415CB6DC" w:rsidR="00374239" w:rsidRPr="00D21441" w:rsidRDefault="00374239" w:rsidP="00374239">
      <w:pPr>
        <w:jc w:val="center"/>
        <w:rPr>
          <w:sz w:val="24"/>
          <w:szCs w:val="24"/>
        </w:rPr>
      </w:pPr>
    </w:p>
    <w:p w14:paraId="1CDFF0AA" w14:textId="6221F128" w:rsidR="00566223" w:rsidRPr="00D21441" w:rsidRDefault="00566223" w:rsidP="00374239">
      <w:pPr>
        <w:jc w:val="center"/>
        <w:rPr>
          <w:sz w:val="24"/>
          <w:szCs w:val="24"/>
        </w:rPr>
      </w:pPr>
      <w:r w:rsidRPr="00D21441">
        <w:rPr>
          <w:sz w:val="24"/>
          <w:szCs w:val="24"/>
        </w:rPr>
        <w:t>The above charges include use of all areas, including main hall, fully equipped large kitchen, separate bar area and large car park.  There is no extra charge for heating, lighting or use of crockery and cutlery.</w:t>
      </w:r>
    </w:p>
    <w:p w14:paraId="4B2D8570" w14:textId="2C6507D5" w:rsidR="000D407B" w:rsidRPr="00D21441" w:rsidRDefault="000D407B" w:rsidP="00374239">
      <w:pPr>
        <w:jc w:val="center"/>
        <w:rPr>
          <w:color w:val="7F7F7F" w:themeColor="text1" w:themeTint="80"/>
          <w:sz w:val="24"/>
          <w:szCs w:val="24"/>
        </w:rPr>
      </w:pPr>
    </w:p>
    <w:p w14:paraId="3AEA50AB" w14:textId="1733D6F0" w:rsidR="000D407B" w:rsidRPr="00D21441" w:rsidRDefault="000D407B" w:rsidP="00374239">
      <w:pPr>
        <w:jc w:val="center"/>
        <w:rPr>
          <w:i/>
          <w:color w:val="7F7F7F" w:themeColor="text1" w:themeTint="80"/>
          <w:sz w:val="24"/>
          <w:szCs w:val="24"/>
        </w:rPr>
      </w:pPr>
      <w:r w:rsidRPr="00D21441">
        <w:rPr>
          <w:b/>
          <w:color w:val="7F7F7F" w:themeColor="text1" w:themeTint="80"/>
          <w:sz w:val="24"/>
          <w:szCs w:val="24"/>
        </w:rPr>
        <w:t xml:space="preserve">* </w:t>
      </w:r>
      <w:r w:rsidRPr="00D21441">
        <w:rPr>
          <w:i/>
          <w:color w:val="7F7F7F" w:themeColor="text1" w:themeTint="80"/>
          <w:sz w:val="24"/>
          <w:szCs w:val="24"/>
        </w:rPr>
        <w:t>Any bookings on Friday or Saturdays extending beyond 9pm will be charged at the full fixed rate of £115/£95 in addition to the normal hourly rate up to 6pm.  Similarly, Friday/Saturday evening bookings between 6pm and 9pm will be charged £19 per hour standard rate and £16 per hour village rate.</w:t>
      </w:r>
    </w:p>
    <w:sectPr w:rsidR="000D407B" w:rsidRPr="00D21441" w:rsidSect="003742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42DE" w14:textId="77777777" w:rsidR="001C3683" w:rsidRDefault="001C3683" w:rsidP="00D21441">
      <w:pPr>
        <w:spacing w:line="240" w:lineRule="auto"/>
      </w:pPr>
      <w:r>
        <w:separator/>
      </w:r>
    </w:p>
  </w:endnote>
  <w:endnote w:type="continuationSeparator" w:id="0">
    <w:p w14:paraId="450D6113" w14:textId="77777777" w:rsidR="001C3683" w:rsidRDefault="001C3683" w:rsidP="00D21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BD7C" w14:textId="77777777" w:rsidR="001C3683" w:rsidRDefault="001C3683" w:rsidP="00D21441">
      <w:pPr>
        <w:spacing w:line="240" w:lineRule="auto"/>
      </w:pPr>
      <w:r>
        <w:separator/>
      </w:r>
    </w:p>
  </w:footnote>
  <w:footnote w:type="continuationSeparator" w:id="0">
    <w:p w14:paraId="6A61F4F5" w14:textId="77777777" w:rsidR="001C3683" w:rsidRDefault="001C3683" w:rsidP="00D214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39"/>
    <w:rsid w:val="000D407B"/>
    <w:rsid w:val="001C3683"/>
    <w:rsid w:val="00331D72"/>
    <w:rsid w:val="00374239"/>
    <w:rsid w:val="00566223"/>
    <w:rsid w:val="00D21441"/>
    <w:rsid w:val="00F6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44DB"/>
  <w15:chartTrackingRefBased/>
  <w15:docId w15:val="{8E371B7C-9F63-41AB-A2FE-A337E5EB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07B"/>
    <w:pPr>
      <w:ind w:left="720"/>
      <w:contextualSpacing/>
    </w:pPr>
  </w:style>
  <w:style w:type="paragraph" w:styleId="Header">
    <w:name w:val="header"/>
    <w:basedOn w:val="Normal"/>
    <w:link w:val="HeaderChar"/>
    <w:uiPriority w:val="99"/>
    <w:unhideWhenUsed/>
    <w:rsid w:val="00D21441"/>
    <w:pPr>
      <w:tabs>
        <w:tab w:val="center" w:pos="4513"/>
        <w:tab w:val="right" w:pos="9026"/>
      </w:tabs>
      <w:spacing w:line="240" w:lineRule="auto"/>
    </w:pPr>
  </w:style>
  <w:style w:type="character" w:customStyle="1" w:styleId="HeaderChar">
    <w:name w:val="Header Char"/>
    <w:basedOn w:val="DefaultParagraphFont"/>
    <w:link w:val="Header"/>
    <w:uiPriority w:val="99"/>
    <w:rsid w:val="00D21441"/>
  </w:style>
  <w:style w:type="paragraph" w:styleId="Footer">
    <w:name w:val="footer"/>
    <w:basedOn w:val="Normal"/>
    <w:link w:val="FooterChar"/>
    <w:uiPriority w:val="99"/>
    <w:unhideWhenUsed/>
    <w:rsid w:val="00D21441"/>
    <w:pPr>
      <w:tabs>
        <w:tab w:val="center" w:pos="4513"/>
        <w:tab w:val="right" w:pos="9026"/>
      </w:tabs>
      <w:spacing w:line="240" w:lineRule="auto"/>
    </w:pPr>
  </w:style>
  <w:style w:type="character" w:customStyle="1" w:styleId="FooterChar">
    <w:name w:val="Footer Char"/>
    <w:basedOn w:val="DefaultParagraphFont"/>
    <w:link w:val="Footer"/>
    <w:uiPriority w:val="99"/>
    <w:rsid w:val="00D2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rich@fullcycle.co</cp:lastModifiedBy>
  <cp:revision>2</cp:revision>
  <dcterms:created xsi:type="dcterms:W3CDTF">2019-03-03T11:50:00Z</dcterms:created>
  <dcterms:modified xsi:type="dcterms:W3CDTF">2019-03-05T15:27:00Z</dcterms:modified>
</cp:coreProperties>
</file>